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FB968" w14:textId="77777777" w:rsidR="002370F2" w:rsidRPr="0062243A" w:rsidRDefault="002370F2" w:rsidP="002370F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Autorità di bacino lacuale dei laghi</w:t>
      </w:r>
    </w:p>
    <w:p w14:paraId="6408ACA3" w14:textId="77777777" w:rsidR="002370F2" w:rsidRPr="0062243A" w:rsidRDefault="002370F2" w:rsidP="002370F2">
      <w:pPr>
        <w:pStyle w:val="Intestazione"/>
        <w:jc w:val="center"/>
        <w:rPr>
          <w:rFonts w:ascii="Times New Roman" w:hAnsi="Times New Roman"/>
          <w:b/>
          <w:sz w:val="30"/>
          <w:szCs w:val="30"/>
        </w:rPr>
      </w:pPr>
      <w:r w:rsidRPr="0062243A">
        <w:rPr>
          <w:rFonts w:ascii="Times New Roman" w:hAnsi="Times New Roman"/>
          <w:b/>
          <w:sz w:val="30"/>
          <w:szCs w:val="30"/>
        </w:rPr>
        <w:t>Maggiore, Comabbio, Monate e Varese</w:t>
      </w:r>
    </w:p>
    <w:p w14:paraId="3BD3CB99" w14:textId="77777777" w:rsidR="002370F2" w:rsidRPr="0062243A" w:rsidRDefault="002370F2" w:rsidP="002370F2">
      <w:pPr>
        <w:jc w:val="center"/>
        <w:rPr>
          <w:rFonts w:eastAsia="MS Mincho"/>
        </w:rPr>
      </w:pPr>
      <w:r w:rsidRPr="0062243A">
        <w:rPr>
          <w:rFonts w:eastAsia="MS Mincho"/>
        </w:rPr>
        <w:t>C.F. 02902910120</w:t>
      </w:r>
    </w:p>
    <w:p w14:paraId="47367304" w14:textId="77777777" w:rsidR="002370F2" w:rsidRPr="00FA14BE" w:rsidRDefault="002370F2" w:rsidP="002370F2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  <w:r w:rsidRPr="0062243A">
        <w:rPr>
          <w:rFonts w:ascii="Times New Roman" w:hAnsi="Times New Roman"/>
          <w:sz w:val="20"/>
          <w:szCs w:val="20"/>
        </w:rPr>
        <w:t xml:space="preserve">Via </w:t>
      </w:r>
      <w:r>
        <w:rPr>
          <w:rFonts w:ascii="Times New Roman" w:hAnsi="Times New Roman"/>
          <w:sz w:val="20"/>
          <w:szCs w:val="20"/>
        </w:rPr>
        <w:t>Martiri della Libertà 1</w:t>
      </w:r>
      <w:r w:rsidRPr="0062243A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 - </w:t>
      </w:r>
      <w:r w:rsidRPr="0062243A">
        <w:rPr>
          <w:rFonts w:ascii="Times New Roman" w:hAnsi="Times New Roman"/>
          <w:sz w:val="20"/>
          <w:szCs w:val="20"/>
        </w:rPr>
        <w:t xml:space="preserve">21014 Laveno Mombello </w:t>
      </w:r>
      <w:r>
        <w:rPr>
          <w:rFonts w:ascii="Times New Roman" w:hAnsi="Times New Roman"/>
          <w:sz w:val="20"/>
          <w:szCs w:val="20"/>
        </w:rPr>
        <w:t>(VA)</w:t>
      </w:r>
    </w:p>
    <w:p w14:paraId="088CB5ED" w14:textId="77777777" w:rsidR="00266D42" w:rsidRPr="002370F2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92C08D6" w14:textId="77777777" w:rsidR="00705165" w:rsidRPr="002370F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495BB503" w14:textId="77777777" w:rsidR="00705165" w:rsidRPr="002370F2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</w:rPr>
      </w:pPr>
      <w:r w:rsidRPr="002370F2">
        <w:rPr>
          <w:rFonts w:ascii="Times New Roman" w:hAnsi="Times New Roman"/>
          <w:b/>
          <w:sz w:val="20"/>
          <w:szCs w:val="20"/>
        </w:rPr>
        <w:t>ALLEGATO N. 1 PTPCT</w:t>
      </w:r>
    </w:p>
    <w:p w14:paraId="5E3C0190" w14:textId="53BDEBD7" w:rsidR="00705165" w:rsidRPr="002370F2" w:rsidRDefault="001022B3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ATTVITÀ</w:t>
      </w:r>
      <w:r w:rsidR="00BE50E9" w:rsidRPr="002370F2">
        <w:rPr>
          <w:rFonts w:ascii="Times New Roman" w:hAnsi="Times New Roman"/>
          <w:b/>
          <w:sz w:val="20"/>
          <w:szCs w:val="20"/>
        </w:rPr>
        <w:t xml:space="preserve">: </w:t>
      </w:r>
      <w:r w:rsidR="00221F1B" w:rsidRPr="002370F2">
        <w:rPr>
          <w:rFonts w:ascii="Times New Roman" w:hAnsi="Times New Roman"/>
          <w:b/>
          <w:sz w:val="20"/>
          <w:szCs w:val="20"/>
        </w:rPr>
        <w:t>Contabilit</w:t>
      </w:r>
      <w:r>
        <w:rPr>
          <w:rFonts w:ascii="Times New Roman" w:hAnsi="Times New Roman"/>
          <w:b/>
          <w:sz w:val="20"/>
          <w:szCs w:val="20"/>
        </w:rPr>
        <w:t>à</w:t>
      </w:r>
      <w:r w:rsidR="00221F1B" w:rsidRPr="002370F2">
        <w:rPr>
          <w:rFonts w:ascii="Times New Roman" w:hAnsi="Times New Roman"/>
          <w:b/>
          <w:sz w:val="20"/>
          <w:szCs w:val="20"/>
        </w:rPr>
        <w:t xml:space="preserve"> e bilancio</w:t>
      </w:r>
    </w:p>
    <w:p w14:paraId="3F14EA79" w14:textId="77777777" w:rsidR="00705165" w:rsidRPr="002370F2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</w:rPr>
      </w:pPr>
    </w:p>
    <w:p w14:paraId="1B35BFCB" w14:textId="7448BEE6" w:rsidR="00705165" w:rsidRPr="002370F2" w:rsidRDefault="00705165" w:rsidP="00705165">
      <w:pPr>
        <w:jc w:val="center"/>
        <w:rPr>
          <w:b/>
          <w:color w:val="2A58A7"/>
        </w:rPr>
      </w:pPr>
      <w:r w:rsidRPr="002370F2">
        <w:rPr>
          <w:b/>
          <w:color w:val="2A58A7"/>
        </w:rPr>
        <w:t>PTPC</w:t>
      </w:r>
      <w:r w:rsidR="007A3D22" w:rsidRPr="002370F2">
        <w:rPr>
          <w:b/>
          <w:color w:val="2A58A7"/>
        </w:rPr>
        <w:t>T</w:t>
      </w:r>
      <w:r w:rsidR="00221F1B" w:rsidRPr="002370F2">
        <w:rPr>
          <w:b/>
          <w:color w:val="2A58A7"/>
        </w:rPr>
        <w:t xml:space="preserve"> 202</w:t>
      </w:r>
      <w:r w:rsidR="00CA1423">
        <w:rPr>
          <w:b/>
          <w:color w:val="2A58A7"/>
        </w:rPr>
        <w:t>2</w:t>
      </w:r>
      <w:r w:rsidR="00221F1B" w:rsidRPr="002370F2">
        <w:rPr>
          <w:b/>
          <w:color w:val="2A58A7"/>
        </w:rPr>
        <w:t>/202</w:t>
      </w:r>
      <w:r w:rsidR="00CA1423">
        <w:rPr>
          <w:b/>
          <w:color w:val="2A58A7"/>
        </w:rPr>
        <w:t>4</w:t>
      </w:r>
    </w:p>
    <w:p w14:paraId="60DE93C3" w14:textId="77777777" w:rsidR="00BE50E9" w:rsidRPr="002370F2" w:rsidRDefault="00BE50E9" w:rsidP="00BE50E9">
      <w:pPr>
        <w:rPr>
          <w:color w:val="000000"/>
        </w:rPr>
      </w:pPr>
    </w:p>
    <w:p w14:paraId="4C111B6D" w14:textId="02B858F1" w:rsidR="00BE50E9" w:rsidRPr="002370F2" w:rsidRDefault="00BE50E9" w:rsidP="00BE50E9">
      <w:pPr>
        <w:rPr>
          <w:color w:val="000000"/>
        </w:rPr>
      </w:pPr>
    </w:p>
    <w:p w14:paraId="47560DF2" w14:textId="0BC9501E" w:rsidR="00BE50E9" w:rsidRPr="002370F2" w:rsidRDefault="00BE50E9" w:rsidP="00BE50E9">
      <w:pPr>
        <w:rPr>
          <w:color w:val="000000"/>
        </w:rPr>
      </w:pPr>
      <w:r w:rsidRPr="002370F2">
        <w:rPr>
          <w:color w:val="000000"/>
        </w:rPr>
        <w:t>Responsabile ATTVIT</w:t>
      </w:r>
      <w:r w:rsidR="001022B3">
        <w:rPr>
          <w:color w:val="000000"/>
        </w:rPr>
        <w:t>À</w:t>
      </w:r>
      <w:r w:rsidRPr="002370F2">
        <w:rPr>
          <w:color w:val="000000"/>
        </w:rPr>
        <w:t>:</w:t>
      </w:r>
    </w:p>
    <w:p w14:paraId="64CA7138" w14:textId="77777777" w:rsidR="002A345E" w:rsidRPr="002370F2" w:rsidRDefault="002A345E" w:rsidP="00BE50E9">
      <w:r w:rsidRPr="002370F2">
        <w:t>Rag. Splendori Viviana</w:t>
      </w:r>
    </w:p>
    <w:p w14:paraId="05B1A22F" w14:textId="45666DBA" w:rsidR="00BE50E9" w:rsidRPr="002370F2" w:rsidRDefault="00BE50E9" w:rsidP="00BE50E9">
      <w:pPr>
        <w:rPr>
          <w:color w:val="000000"/>
        </w:rPr>
      </w:pPr>
    </w:p>
    <w:p w14:paraId="3B47EB14" w14:textId="0A3D9FAC" w:rsidR="00705165" w:rsidRPr="00024185" w:rsidRDefault="000864C1" w:rsidP="00705165">
      <w:pPr>
        <w:jc w:val="center"/>
        <w:rPr>
          <w:b/>
          <w:color w:val="2A58A7"/>
        </w:rPr>
      </w:pPr>
      <w:r>
        <w:rPr>
          <w:b/>
          <w:color w:val="2A58A7"/>
        </w:rPr>
        <w:t xml:space="preserve">IDENTIFICAZIONE </w:t>
      </w:r>
      <w:r w:rsidR="00313147" w:rsidRPr="00024185">
        <w:rPr>
          <w:b/>
          <w:color w:val="2A58A7"/>
        </w:rPr>
        <w:t>MACROPROCESSI</w:t>
      </w:r>
      <w:r>
        <w:rPr>
          <w:b/>
          <w:color w:val="2A58A7"/>
        </w:rPr>
        <w:t xml:space="preserve"> E 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024185" w14:paraId="5C1E38FE" w14:textId="77777777" w:rsidTr="001022B3">
        <w:trPr>
          <w:trHeight w:val="23"/>
        </w:trPr>
        <w:tc>
          <w:tcPr>
            <w:tcW w:w="659" w:type="pct"/>
            <w:shd w:val="clear" w:color="auto" w:fill="CCCCCC"/>
          </w:tcPr>
          <w:p w14:paraId="4A0711AD" w14:textId="77777777" w:rsidR="00D51039" w:rsidRPr="00024185" w:rsidRDefault="00D51039" w:rsidP="001022B3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3" w:type="pct"/>
            <w:shd w:val="clear" w:color="auto" w:fill="CCCCCC"/>
          </w:tcPr>
          <w:p w14:paraId="0C3DEEAC" w14:textId="77777777" w:rsidR="00D51039" w:rsidRPr="00024185" w:rsidRDefault="00D51039" w:rsidP="001022B3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8" w:type="pct"/>
            <w:shd w:val="clear" w:color="auto" w:fill="CCCCCC"/>
          </w:tcPr>
          <w:p w14:paraId="3EF9E146" w14:textId="77777777" w:rsidR="00D51039" w:rsidRPr="00024185" w:rsidRDefault="00D51039" w:rsidP="001022B3">
            <w:pPr>
              <w:spacing w:before="120" w:after="12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9" w:type="pct"/>
            <w:shd w:val="clear" w:color="auto" w:fill="CCCCCC"/>
          </w:tcPr>
          <w:p w14:paraId="13441B64" w14:textId="67B08963" w:rsidR="00D51039" w:rsidRPr="00024185" w:rsidRDefault="00D51039" w:rsidP="001022B3">
            <w:pPr>
              <w:spacing w:before="120" w:after="12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9" w:type="pct"/>
            <w:shd w:val="clear" w:color="auto" w:fill="CCCCCC"/>
          </w:tcPr>
          <w:p w14:paraId="36DB8074" w14:textId="77777777" w:rsidR="00D51039" w:rsidRPr="00024185" w:rsidRDefault="00D51039" w:rsidP="001022B3">
            <w:pPr>
              <w:spacing w:before="120" w:after="120"/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 w:rsidP="001022B3">
            <w:pPr>
              <w:spacing w:before="120" w:after="120"/>
              <w:jc w:val="center"/>
            </w:pPr>
          </w:p>
        </w:tc>
        <w:tc>
          <w:tcPr>
            <w:tcW w:w="542" w:type="pct"/>
            <w:shd w:val="clear" w:color="auto" w:fill="CCCCCC"/>
          </w:tcPr>
          <w:p w14:paraId="10884C37" w14:textId="77777777" w:rsidR="00D51039" w:rsidRPr="00024185" w:rsidRDefault="00016B69" w:rsidP="001022B3">
            <w:pPr>
              <w:spacing w:before="120" w:after="120"/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 w:rsidP="001022B3">
            <w:pPr>
              <w:spacing w:before="120" w:after="120"/>
              <w:jc w:val="center"/>
              <w:rPr>
                <w:b/>
              </w:rPr>
            </w:pPr>
          </w:p>
        </w:tc>
      </w:tr>
      <w:tr w:rsidR="00AA54A1" w:rsidRPr="007137E0" w14:paraId="42F4510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2B59064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A711E14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09B9F44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6D399771" w14:textId="1611F6FB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73BC8B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414F47D" w14:textId="54E1C762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080CC04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1D454ED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CADF77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6EBAA21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9EA7BEC" w14:textId="15A373F5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2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3A0CE9A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B229075" w14:textId="5A738FE6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339B2BC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C395395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E487BA1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6DBBBD1B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652AB1F" w14:textId="4880E80E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3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C7B96E8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C592988" w14:textId="0B9FFA54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7A57703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2EB8EB7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1CEF460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B81BDF2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3B60DA2A" w14:textId="55A42351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4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9E415F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B3E9143" w14:textId="74F001C1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6BC797D3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07789C4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108040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4914E806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21600AD" w14:textId="30AECF0B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5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124C629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AD30083" w14:textId="72447D46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7DFF843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3186B9E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AE570E1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F283179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3FE983F" w14:textId="4AAFE358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6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9235F96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D16C7E5" w14:textId="78D7D75A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79294BBA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E7F2A23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 xml:space="preserve">Processo di </w:t>
            </w:r>
            <w:r w:rsidRPr="001022B3">
              <w:rPr>
                <w:sz w:val="18"/>
                <w:szCs w:val="18"/>
              </w:rPr>
              <w:lastRenderedPageBreak/>
              <w:t>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7F804E90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 xml:space="preserve">Servizi istituzionali, </w:t>
            </w: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52DFF2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 xml:space="preserve">Servizi istituzionali, </w:t>
            </w:r>
            <w:r w:rsidRPr="001022B3">
              <w:rPr>
                <w:sz w:val="18"/>
                <w:szCs w:val="18"/>
              </w:rPr>
              <w:lastRenderedPageBreak/>
              <w:t>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E664E03" w14:textId="2B68453A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lastRenderedPageBreak/>
              <w:t>n. 7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Inserimento e </w:t>
            </w:r>
            <w:r w:rsidR="001451FA" w:rsidRPr="001022B3">
              <w:rPr>
                <w:color w:val="000000"/>
                <w:sz w:val="18"/>
                <w:szCs w:val="18"/>
              </w:rPr>
              <w:lastRenderedPageBreak/>
              <w:t>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CB8FBF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 xml:space="preserve">G) Controlli, verifiche, </w:t>
            </w:r>
            <w:r w:rsidRPr="001022B3">
              <w:rPr>
                <w:sz w:val="18"/>
                <w:szCs w:val="18"/>
              </w:rPr>
              <w:lastRenderedPageBreak/>
              <w:t>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7D56773D" w14:textId="079CB68B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</w:t>
            </w:r>
            <w:r w:rsidRPr="001022B3">
              <w:rPr>
                <w:sz w:val="18"/>
                <w:szCs w:val="18"/>
              </w:rPr>
              <w:lastRenderedPageBreak/>
              <w:t>e bilancio</w:t>
            </w:r>
          </w:p>
        </w:tc>
      </w:tr>
      <w:tr w:rsidR="00AA54A1" w:rsidRPr="007137E0" w14:paraId="13B2BC3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04B266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E0D967D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A52F50F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B8FE40B" w14:textId="2ECCB123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8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A2C3830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D745A23" w14:textId="66013C91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2BB6E8F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AEC73F5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C296B3F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0C0449A6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1B8A1F3A" w14:textId="0F5C7B65" w:rsidR="001451FA" w:rsidRPr="001022B3" w:rsidRDefault="001022B3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9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Parere di regolarit</w:t>
            </w:r>
            <w:r w:rsidRPr="001022B3">
              <w:rPr>
                <w:color w:val="000000"/>
                <w:sz w:val="18"/>
                <w:szCs w:val="18"/>
              </w:rPr>
              <w:t>à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CDCB735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A6D3C80" w14:textId="3A84645B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17CD3366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3135BB7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8B2401E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9528110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D2E0533" w14:textId="315134F1" w:rsidR="001451FA" w:rsidRPr="001022B3" w:rsidRDefault="001451FA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022B3" w:rsidRPr="001022B3">
              <w:rPr>
                <w:color w:val="000000"/>
                <w:sz w:val="18"/>
                <w:szCs w:val="18"/>
              </w:rPr>
              <w:t>0</w:t>
            </w:r>
            <w:r w:rsidRPr="001022B3">
              <w:rPr>
                <w:color w:val="000000"/>
                <w:sz w:val="18"/>
                <w:szCs w:val="18"/>
              </w:rPr>
              <w:t xml:space="preserve"> 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98A4CD2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9B1DF37" w14:textId="2BCC5272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501FBD69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639918B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599151E5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6FF9436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05E5A32D" w14:textId="35FADC6D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11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Recupero e registrazione giornaliera delle operazioni del Tesoriere relative ai versamenti in Tesoreria da 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5B1BABB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E55796B" w14:textId="5007E88D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3D59DC82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1C670A9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14DCDDFC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783CD72C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117AFE4" w14:textId="1F75DE31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12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14C38FE1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D735A3F" w14:textId="1F64244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39FAD9BB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B6D34D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7916FED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517FC40B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2D90B7E2" w14:textId="2E474849" w:rsidR="001451FA" w:rsidRPr="001022B3" w:rsidRDefault="001022B3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13</w:t>
            </w:r>
            <w:r w:rsidR="001451FA" w:rsidRPr="001022B3">
              <w:rPr>
                <w:color w:val="000000"/>
                <w:sz w:val="18"/>
                <w:szCs w:val="18"/>
              </w:rPr>
              <w:t xml:space="preserve"> Contrazione dei mutui non previsti espressamente in atti fondamentali del Consiglio Comunale </w:t>
            </w:r>
            <w:r w:rsidR="00151CC5" w:rsidRPr="00E115F7">
              <w:rPr>
                <w:i/>
                <w:color w:val="000000"/>
                <w:sz w:val="18"/>
                <w:szCs w:val="18"/>
              </w:rPr>
              <w:t>(Assemblea)</w:t>
            </w:r>
            <w:r w:rsidR="00151CC5">
              <w:rPr>
                <w:i/>
                <w:color w:val="000000"/>
                <w:sz w:val="18"/>
                <w:szCs w:val="18"/>
              </w:rPr>
              <w:t xml:space="preserve"> </w:t>
            </w:r>
            <w:r w:rsidR="001451FA" w:rsidRPr="001022B3">
              <w:rPr>
                <w:color w:val="000000"/>
                <w:sz w:val="18"/>
                <w:szCs w:val="18"/>
              </w:rPr>
              <w:t>ed emissione dei prestiti obbligazionari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3EB236F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F)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EBB13FF" w14:textId="5CA405B9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6D95F5F0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677FA855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769B712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1DA1007D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449C71CF" w14:textId="65A3FFE2" w:rsidR="001451FA" w:rsidRPr="001022B3" w:rsidRDefault="001451FA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022B3" w:rsidRPr="001022B3">
              <w:rPr>
                <w:color w:val="000000"/>
                <w:sz w:val="18"/>
                <w:szCs w:val="18"/>
              </w:rPr>
              <w:t>4</w:t>
            </w:r>
            <w:r w:rsidRPr="001022B3">
              <w:rPr>
                <w:color w:val="000000"/>
                <w:sz w:val="18"/>
                <w:szCs w:val="18"/>
              </w:rPr>
              <w:t xml:space="preserve"> Controllo amministrativo da parte del diretto superiore come previsto dal codice di giustizia contabile (ossia che il servizio sia organizzato in modo che sia </w:t>
            </w:r>
            <w:r w:rsidRPr="001022B3">
              <w:rPr>
                <w:color w:val="000000"/>
                <w:sz w:val="18"/>
                <w:szCs w:val="18"/>
              </w:rPr>
              <w:lastRenderedPageBreak/>
              <w:t>possibile il controllo ad esempio registri di carico e scarico di marche oppure dei biglietti di ingresso al museo ecc.)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40C6E718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lastRenderedPageBreak/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299C55D8" w14:textId="1252A14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  <w:tr w:rsidR="00AA54A1" w:rsidRPr="007137E0" w14:paraId="237553FF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2D08FA6A" w14:textId="77777777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C7B82A8" w14:textId="77777777" w:rsidR="001451FA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bCs/>
                <w:color w:val="000000"/>
                <w:sz w:val="18"/>
                <w:szCs w:val="18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3950522E" w14:textId="77777777" w:rsidR="001451FA" w:rsidRPr="001022B3" w:rsidRDefault="001451FA" w:rsidP="001451FA">
            <w:pPr>
              <w:spacing w:before="100" w:after="10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596D7ECF" w14:textId="107B71A2" w:rsidR="001451FA" w:rsidRPr="001022B3" w:rsidRDefault="001451FA" w:rsidP="001022B3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color w:val="000000"/>
                <w:sz w:val="18"/>
                <w:szCs w:val="18"/>
              </w:rPr>
            </w:pPr>
            <w:r w:rsidRPr="001022B3">
              <w:rPr>
                <w:color w:val="000000"/>
                <w:sz w:val="18"/>
                <w:szCs w:val="18"/>
              </w:rPr>
              <w:t>n. 1</w:t>
            </w:r>
            <w:r w:rsidR="001022B3" w:rsidRPr="001022B3">
              <w:rPr>
                <w:color w:val="000000"/>
                <w:sz w:val="18"/>
                <w:szCs w:val="18"/>
              </w:rPr>
              <w:t>5</w:t>
            </w:r>
            <w:r w:rsidRPr="001022B3">
              <w:rPr>
                <w:color w:val="000000"/>
                <w:sz w:val="18"/>
                <w:szCs w:val="18"/>
              </w:rPr>
              <w:t xml:space="preserve"> Controllo contabile ossia che le somme risultanti dagli atti dell'agente contabile verificati sotto il profilo amministrativo dal diretto superiore siano coerenti con i movimenti contabili del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58A6ABB5" w14:textId="77777777" w:rsidR="007137E0" w:rsidRPr="001022B3" w:rsidRDefault="001451FA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G)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0D1616CC" w14:textId="6F0AAC46" w:rsidR="001451FA" w:rsidRPr="001022B3" w:rsidRDefault="00917FC8" w:rsidP="001451FA">
            <w:pPr>
              <w:snapToGrid w:val="0"/>
              <w:rPr>
                <w:sz w:val="18"/>
                <w:szCs w:val="18"/>
              </w:rPr>
            </w:pPr>
            <w:r w:rsidRPr="001022B3">
              <w:rPr>
                <w:sz w:val="18"/>
                <w:szCs w:val="18"/>
              </w:rPr>
              <w:t>Contabilit</w:t>
            </w:r>
            <w:r w:rsidR="001022B3" w:rsidRPr="001022B3">
              <w:rPr>
                <w:sz w:val="18"/>
                <w:szCs w:val="18"/>
              </w:rPr>
              <w:t>à</w:t>
            </w:r>
            <w:r w:rsidRPr="001022B3">
              <w:rPr>
                <w:sz w:val="18"/>
                <w:szCs w:val="18"/>
              </w:rPr>
              <w:t xml:space="preserve"> e bilancio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73863D2F" w14:textId="599D94ED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pu</w:t>
      </w:r>
      <w:r w:rsidR="001022B3">
        <w:rPr>
          <w:sz w:val="16"/>
          <w:szCs w:val="16"/>
        </w:rPr>
        <w:t>ò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affidato, al fine di ottenere vantaggi privati per s</w:t>
      </w:r>
      <w:r w:rsidR="001022B3">
        <w:rPr>
          <w:sz w:val="16"/>
          <w:szCs w:val="16"/>
        </w:rPr>
        <w:t>é</w:t>
      </w:r>
      <w:r w:rsidRPr="00024185">
        <w:rPr>
          <w:sz w:val="16"/>
          <w:szCs w:val="16"/>
        </w:rPr>
        <w:t xml:space="preserve"> o altri soggetti particolari. Il RISCHIO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="001022B3">
        <w:rPr>
          <w:sz w:val="16"/>
          <w:szCs w:val="16"/>
        </w:rPr>
        <w:t>è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92758122">
    <w:abstractNumId w:val="0"/>
  </w:num>
  <w:num w:numId="2" w16cid:durableId="1527795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864C1"/>
    <w:rsid w:val="00097321"/>
    <w:rsid w:val="000C7D10"/>
    <w:rsid w:val="000D195E"/>
    <w:rsid w:val="000E35AC"/>
    <w:rsid w:val="000F52EB"/>
    <w:rsid w:val="001022B3"/>
    <w:rsid w:val="001070C3"/>
    <w:rsid w:val="00117B14"/>
    <w:rsid w:val="00133A96"/>
    <w:rsid w:val="00142C3F"/>
    <w:rsid w:val="00143213"/>
    <w:rsid w:val="001451FA"/>
    <w:rsid w:val="00151CC5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370F2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434A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1423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Ufficio Amministrativo</cp:lastModifiedBy>
  <cp:revision>29</cp:revision>
  <cp:lastPrinted>1900-12-31T23:00:00Z</cp:lastPrinted>
  <dcterms:created xsi:type="dcterms:W3CDTF">2016-12-02T18:01:00Z</dcterms:created>
  <dcterms:modified xsi:type="dcterms:W3CDTF">2022-05-11T13:56:00Z</dcterms:modified>
</cp:coreProperties>
</file>